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8BF18" w14:textId="737A38E3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ind w:left="5103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colorff0000"/>
          <w:rFonts w:ascii="Courier New" w:hAnsi="Courier New" w:cs="Courier New"/>
          <w:color w:val="242424"/>
          <w:sz w:val="18"/>
          <w:szCs w:val="18"/>
        </w:rPr>
        <w:t xml:space="preserve"> </w:t>
      </w:r>
      <w:r>
        <w:rPr>
          <w:rStyle w:val="colorff0000"/>
          <w:rFonts w:ascii="Courier New" w:hAnsi="Courier New" w:cs="Courier New"/>
          <w:color w:val="242424"/>
          <w:sz w:val="18"/>
          <w:szCs w:val="18"/>
        </w:rPr>
        <w:t>  У</w:t>
      </w: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ТВЕРЖДЕНО</w:t>
      </w:r>
    </w:p>
    <w:p w14:paraId="06B7B172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Постановление</w:t>
      </w:r>
    </w:p>
    <w:p w14:paraId="501F1EF5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Совета Министров</w:t>
      </w:r>
    </w:p>
    <w:p w14:paraId="54F36DDA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Республики Беларусь</w:t>
      </w:r>
    </w:p>
    <w:p w14:paraId="19CA1DAA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16.08.2012 N 756</w:t>
      </w:r>
    </w:p>
    <w:p w14:paraId="79E0B196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(в редакции постановления</w:t>
      </w:r>
    </w:p>
    <w:p w14:paraId="3C09B57D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Совета Министров</w:t>
      </w:r>
    </w:p>
    <w:p w14:paraId="5B8448C3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Республики Беларусь</w:t>
      </w:r>
    </w:p>
    <w:p w14:paraId="7CE83E32" w14:textId="77777777" w:rsidR="00BA3ED3" w:rsidRDefault="00BA3ED3" w:rsidP="00BA3ED3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rFonts w:ascii="Courier New" w:hAnsi="Courier New" w:cs="Courier New"/>
          <w:color w:val="242424"/>
          <w:sz w:val="18"/>
          <w:szCs w:val="18"/>
        </w:rPr>
      </w:pPr>
      <w:r>
        <w:rPr>
          <w:rStyle w:val="h-consnonformat"/>
          <w:rFonts w:ascii="Courier New" w:hAnsi="Courier New" w:cs="Courier New"/>
          <w:color w:val="242424"/>
          <w:sz w:val="18"/>
          <w:szCs w:val="18"/>
        </w:rPr>
        <w:t>                                                  31.01.2018 N 87)</w:t>
      </w:r>
    </w:p>
    <w:p w14:paraId="74A710CD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both"/>
        <w:rPr>
          <w:color w:val="242424"/>
          <w:sz w:val="30"/>
          <w:szCs w:val="30"/>
        </w:rPr>
      </w:pPr>
      <w:r>
        <w:rPr>
          <w:rStyle w:val="fake-non-breaking-space"/>
          <w:color w:val="242424"/>
          <w:sz w:val="30"/>
          <w:szCs w:val="30"/>
        </w:rPr>
        <w:t> </w:t>
      </w:r>
    </w:p>
    <w:p w14:paraId="483C866D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center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ПОЛОЖЕНИЕ</w:t>
      </w:r>
    </w:p>
    <w:p w14:paraId="54FDEA79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center"/>
        <w:rPr>
          <w:color w:val="242424"/>
          <w:sz w:val="30"/>
          <w:szCs w:val="30"/>
        </w:rPr>
      </w:pPr>
      <w:r>
        <w:rPr>
          <w:rStyle w:val="h-normal"/>
          <w:color w:val="242424"/>
          <w:sz w:val="30"/>
          <w:szCs w:val="30"/>
        </w:rPr>
        <w:t>О КИТАЙСКО-БЕЛОРУССКОМ ИНДУСТРИАЛЬНОМ ПАРКЕ "ВЕЛИКИЙ КАМЕНЬ"</w:t>
      </w:r>
    </w:p>
    <w:p w14:paraId="2C190CDC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both"/>
        <w:rPr>
          <w:color w:val="242424"/>
          <w:sz w:val="30"/>
          <w:szCs w:val="30"/>
        </w:rPr>
      </w:pPr>
      <w:r>
        <w:rPr>
          <w:rStyle w:val="fake-non-breaking-space"/>
          <w:color w:val="242424"/>
          <w:sz w:val="30"/>
          <w:szCs w:val="30"/>
        </w:rPr>
        <w:t> </w:t>
      </w:r>
    </w:p>
    <w:p w14:paraId="2B73E588" w14:textId="148D96B9" w:rsidR="00000000" w:rsidRPr="00BA3ED3" w:rsidRDefault="00BA3ED3" w:rsidP="00BA3ED3">
      <w:pPr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 w:rsidRPr="00BA3ED3">
        <w:rPr>
          <w:rFonts w:ascii="Times New Roman" w:hAnsi="Times New Roman" w:cs="Times New Roman"/>
          <w:b/>
          <w:bCs/>
          <w:sz w:val="30"/>
          <w:szCs w:val="30"/>
          <w:u w:val="single"/>
        </w:rPr>
        <w:t>Извлечение</w:t>
      </w:r>
    </w:p>
    <w:p w14:paraId="44FC7515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center"/>
        <w:rPr>
          <w:color w:val="242424"/>
          <w:sz w:val="30"/>
          <w:szCs w:val="30"/>
        </w:rPr>
      </w:pPr>
      <w:r>
        <w:rPr>
          <w:rStyle w:val="word-wrapper"/>
          <w:b/>
          <w:bCs/>
          <w:color w:val="242424"/>
          <w:sz w:val="30"/>
          <w:szCs w:val="30"/>
        </w:rPr>
        <w:t>ГЛАВА 2</w:t>
      </w:r>
    </w:p>
    <w:p w14:paraId="242492D4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center"/>
        <w:rPr>
          <w:color w:val="242424"/>
          <w:sz w:val="30"/>
          <w:szCs w:val="30"/>
        </w:rPr>
      </w:pPr>
      <w:r>
        <w:rPr>
          <w:rStyle w:val="font-weightbold"/>
          <w:b/>
          <w:bCs/>
          <w:color w:val="242424"/>
          <w:sz w:val="30"/>
          <w:szCs w:val="30"/>
        </w:rPr>
        <w:t>ЛИШЕНИЕ И УТРАТА СТАТУСА РЕЗИДЕНТА ИНДУСТРИАЛЬНОГО ПАРКА</w:t>
      </w:r>
    </w:p>
    <w:p w14:paraId="2A218D95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jc w:val="both"/>
        <w:rPr>
          <w:color w:val="242424"/>
          <w:sz w:val="30"/>
          <w:szCs w:val="30"/>
        </w:rPr>
      </w:pPr>
      <w:r>
        <w:rPr>
          <w:rStyle w:val="fake-non-breaking-space"/>
          <w:color w:val="242424"/>
          <w:sz w:val="30"/>
          <w:szCs w:val="30"/>
        </w:rPr>
        <w:t> </w:t>
      </w:r>
    </w:p>
    <w:p w14:paraId="64415A4E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2. Основаниями для лишения статуса резидента индустриального парка являются:</w:t>
      </w:r>
    </w:p>
    <w:p w14:paraId="3A323F9F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заявление резидента индустриального парка;</w:t>
      </w:r>
    </w:p>
    <w:p w14:paraId="34BF9612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невыполнение либо ненадлежащее выполнение резидентом индустриального парка обязательств в соответствии с законодательством и договором об условиях деятельности в индустриальном парке;</w:t>
      </w:r>
    </w:p>
    <w:p w14:paraId="34ED0C2D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несоблюдение резидентом индустриального парка условий, предусмотренных в пункте 7</w:t>
      </w:r>
      <w:r>
        <w:rPr>
          <w:rStyle w:val="fake-non-breaking-space"/>
          <w:color w:val="242424"/>
          <w:sz w:val="30"/>
          <w:szCs w:val="30"/>
        </w:rPr>
        <w:t> </w:t>
      </w:r>
      <w:r>
        <w:rPr>
          <w:rStyle w:val="word-wrapper"/>
          <w:color w:val="242424"/>
          <w:sz w:val="30"/>
          <w:szCs w:val="30"/>
        </w:rPr>
        <w:t>Положения о специальном правовом режиме Китайско-Белорусского индустриального парка "Великий камень".</w:t>
      </w:r>
    </w:p>
    <w:p w14:paraId="04F8F9CF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3. Решение о лишении статуса резидента индустриального парка принимается администрацией парка в течение одного месяца со дня возникновения оснований, указанных в пункте 2 настоящего Положения, и может быть обжаловано в судебном порядке.</w:t>
      </w:r>
    </w:p>
    <w:p w14:paraId="5E943D69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4. При лишении статуса резидента индустриального парка в связи с несоблюдением условий, предусмотренных в пункте 7</w:t>
      </w:r>
      <w:r>
        <w:rPr>
          <w:rStyle w:val="fake-non-breaking-space"/>
          <w:color w:val="242424"/>
          <w:sz w:val="30"/>
          <w:szCs w:val="30"/>
        </w:rPr>
        <w:t> </w:t>
      </w:r>
      <w:r>
        <w:rPr>
          <w:rStyle w:val="word-wrapper"/>
          <w:color w:val="242424"/>
          <w:sz w:val="30"/>
          <w:szCs w:val="30"/>
        </w:rPr>
        <w:t>Положения о специальном правовом режиме Китайско-Белорусского индустриального парка "Великий камень", юридическое лицо утрачивает право на льготы, установленные в Положении о специальном правовом режиме Китайско-Белорусского индустриального парка "Великий камень", с 1 января года, в котором не соблюдены условия.</w:t>
      </w:r>
    </w:p>
    <w:p w14:paraId="7804BC5C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h-normal"/>
          <w:color w:val="242424"/>
          <w:sz w:val="30"/>
          <w:szCs w:val="30"/>
        </w:rPr>
        <w:t>5. Утрата статуса резидента индустриального парка осуществляется в случае:</w:t>
      </w:r>
    </w:p>
    <w:p w14:paraId="68BAFFBE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ликвидации</w:t>
      </w:r>
      <w:r>
        <w:rPr>
          <w:rStyle w:val="fake-non-breaking-space"/>
          <w:color w:val="242424"/>
          <w:sz w:val="30"/>
          <w:szCs w:val="30"/>
        </w:rPr>
        <w:t> </w:t>
      </w:r>
      <w:r>
        <w:rPr>
          <w:rStyle w:val="word-wrapper"/>
          <w:color w:val="242424"/>
          <w:sz w:val="30"/>
          <w:szCs w:val="30"/>
        </w:rPr>
        <w:t>юридического лица, зарегистрированного в качестве резидента индустриального парка;</w:t>
      </w:r>
    </w:p>
    <w:p w14:paraId="68F212A2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lastRenderedPageBreak/>
        <w:t>реорганизации</w:t>
      </w:r>
      <w:r>
        <w:rPr>
          <w:rStyle w:val="fake-non-breaking-space"/>
          <w:color w:val="242424"/>
          <w:sz w:val="30"/>
          <w:szCs w:val="30"/>
        </w:rPr>
        <w:t> </w:t>
      </w:r>
      <w:r>
        <w:rPr>
          <w:rStyle w:val="word-wrapper"/>
          <w:color w:val="242424"/>
          <w:sz w:val="30"/>
          <w:szCs w:val="30"/>
        </w:rPr>
        <w:t>юридического лица, зарегистрированного в качестве резидента индустриального парка, в форме слияния, разделения, присоединения его к другому юридическому лицу;</w:t>
      </w:r>
    </w:p>
    <w:p w14:paraId="29C1BF4C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прекращения действия договора об условиях деятельности в индустриальном парке. При этом юридическое лицо утрачивает статус резидента индустриального парка со дня прекращения действия такого договора;</w:t>
      </w:r>
    </w:p>
    <w:p w14:paraId="08D49669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изменения места нахождения юридического лица, зарегистрированного в качестве резидента индустриального парка, если его новое место нахождения расположено вне территории индустриального парка;</w:t>
      </w:r>
    </w:p>
    <w:p w14:paraId="5E9AFEC7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h-normal"/>
          <w:color w:val="242424"/>
          <w:sz w:val="30"/>
          <w:szCs w:val="30"/>
        </w:rPr>
        <w:t>исключения из границ индустриального парка территории с местом нахождения этого юридического лица;</w:t>
      </w:r>
    </w:p>
    <w:p w14:paraId="7B2D00D1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ликвидации индустриального парка.</w:t>
      </w:r>
    </w:p>
    <w:p w14:paraId="08853AAE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6. Администрация парка в течение одного рабочего дня со дня принятия решения о лишении статуса резидента индустриального парка вносит соответствующую запись в реестр резидентов индустриального парка и в течение трех рабочих дней письменно уведомляет об этом юридическое лицо, а также органы государственной статистики, Фонда социальной защиты населения Министерства труда и социальной защиты, инспекцию Министерства по налогам и сборам по месту постановки на учет юридического лица, ранее зарегистрированного в качестве резидента индустриального парка, таможенный орган, в регионе деятельности которого находится индустриальный парк, с указанием даты и оснований принятого решения, а в случае лишения статуса резидента индустриального парка по основанию, указанному в абзаце четвертом пункта 2 настоящего Положения, - также года, в котором юридическим лицом не соблюдены условия, предусмотренные в пункте 7</w:t>
      </w:r>
      <w:r>
        <w:rPr>
          <w:rStyle w:val="fake-non-breaking-space"/>
          <w:color w:val="242424"/>
          <w:sz w:val="30"/>
          <w:szCs w:val="30"/>
        </w:rPr>
        <w:t> </w:t>
      </w:r>
      <w:r>
        <w:rPr>
          <w:rStyle w:val="word-wrapper"/>
          <w:color w:val="242424"/>
          <w:sz w:val="30"/>
          <w:szCs w:val="30"/>
        </w:rPr>
        <w:t>Положения о специальном правовом режиме Китайско-Белорусского индустриального парка "Великий камень".</w:t>
      </w:r>
    </w:p>
    <w:p w14:paraId="7A28D649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При утрате статуса резидента индустриального парка администрация парка в течение одного рабочего дня вносит соответствующую запись в реестр резидентов индустриального парка и в трехдневный срок письменно информирует об этом органы государственной статистики, Фонда социальной защиты населения Министерства труда и социальной защиты, инспекцию Министерства по налогам и сборам по месту постановки на учет юридического лица, ранее зарегистрированного в качестве резидента индустриального парка, таможенный орган, в регионе деятельности которого находится индустриальный парк, с указанием даты утраты статуса резидента индустриального парка.</w:t>
      </w:r>
    </w:p>
    <w:p w14:paraId="0BB1ADC0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t>Лишение либо утрата статуса резидента индустриального парка являются основанием для прекращения действия договора об условиях деятельности в индустриальном парке.</w:t>
      </w:r>
    </w:p>
    <w:p w14:paraId="3A6362B6" w14:textId="77777777" w:rsidR="00BA3ED3" w:rsidRDefault="00BA3ED3" w:rsidP="00BA3ED3">
      <w:pPr>
        <w:pStyle w:val="p-normal"/>
        <w:shd w:val="clear" w:color="auto" w:fill="FFFFFF"/>
        <w:spacing w:before="0" w:beforeAutospacing="0" w:after="0" w:afterAutospacing="0"/>
        <w:ind w:firstLine="450"/>
        <w:jc w:val="both"/>
        <w:rPr>
          <w:color w:val="242424"/>
          <w:sz w:val="30"/>
          <w:szCs w:val="30"/>
        </w:rPr>
      </w:pPr>
      <w:r>
        <w:rPr>
          <w:rStyle w:val="word-wrapper"/>
          <w:color w:val="242424"/>
          <w:sz w:val="30"/>
          <w:szCs w:val="30"/>
        </w:rPr>
        <w:lastRenderedPageBreak/>
        <w:t>7. В случае лишения либо утраты статуса резидента индустриального парка юридическое лицо обязано в течение пяти рабочих дней со дня лишения либо утраты статуса резидента индустриального парка возвратить свидетельство о регистрации резидента индустриального парка (его дубликат) в администрацию парка.</w:t>
      </w:r>
    </w:p>
    <w:p w14:paraId="2E6CA5FA" w14:textId="77777777" w:rsidR="00BA3ED3" w:rsidRDefault="00BA3ED3"/>
    <w:sectPr w:rsidR="00BA3ED3" w:rsidSect="00BA3ED3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75593" w14:textId="77777777" w:rsidR="004F06CE" w:rsidRDefault="004F06CE" w:rsidP="00BA3ED3">
      <w:pPr>
        <w:spacing w:after="0" w:line="240" w:lineRule="auto"/>
      </w:pPr>
      <w:r>
        <w:separator/>
      </w:r>
    </w:p>
  </w:endnote>
  <w:endnote w:type="continuationSeparator" w:id="0">
    <w:p w14:paraId="2E4BF687" w14:textId="77777777" w:rsidR="004F06CE" w:rsidRDefault="004F06CE" w:rsidP="00BA3E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04511" w14:textId="77777777" w:rsidR="004F06CE" w:rsidRDefault="004F06CE" w:rsidP="00BA3ED3">
      <w:pPr>
        <w:spacing w:after="0" w:line="240" w:lineRule="auto"/>
      </w:pPr>
      <w:r>
        <w:separator/>
      </w:r>
    </w:p>
  </w:footnote>
  <w:footnote w:type="continuationSeparator" w:id="0">
    <w:p w14:paraId="54B261BA" w14:textId="77777777" w:rsidR="004F06CE" w:rsidRDefault="004F06CE" w:rsidP="00BA3E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09577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9E2674F" w14:textId="692DB22E" w:rsidR="00BA3ED3" w:rsidRPr="00BA3ED3" w:rsidRDefault="00BA3ED3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A3ED3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A3ED3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A3ED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BA3ED3">
          <w:rPr>
            <w:rFonts w:ascii="Times New Roman" w:hAnsi="Times New Roman" w:cs="Times New Roman"/>
            <w:sz w:val="28"/>
            <w:szCs w:val="28"/>
          </w:rPr>
          <w:t>2</w:t>
        </w:r>
        <w:r w:rsidRPr="00BA3ED3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4C34D0D8" w14:textId="77777777" w:rsidR="00BA3ED3" w:rsidRDefault="00BA3ED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C95"/>
    <w:rsid w:val="000C5748"/>
    <w:rsid w:val="00371C6A"/>
    <w:rsid w:val="00396C95"/>
    <w:rsid w:val="004F06CE"/>
    <w:rsid w:val="00AE5C02"/>
    <w:rsid w:val="00B92458"/>
    <w:rsid w:val="00BA3ED3"/>
    <w:rsid w:val="00CC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0AED3"/>
  <w15:chartTrackingRefBased/>
  <w15:docId w15:val="{97E23A69-4520-409A-A8C9-5AD5DC8D2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-normal">
    <w:name w:val="p-normal"/>
    <w:basedOn w:val="a"/>
    <w:rsid w:val="00BA3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-normal">
    <w:name w:val="h-normal"/>
    <w:basedOn w:val="a0"/>
    <w:rsid w:val="00BA3ED3"/>
  </w:style>
  <w:style w:type="character" w:customStyle="1" w:styleId="word-wrapper">
    <w:name w:val="word-wrapper"/>
    <w:basedOn w:val="a0"/>
    <w:rsid w:val="00BA3ED3"/>
  </w:style>
  <w:style w:type="character" w:customStyle="1" w:styleId="font-weightbold">
    <w:name w:val="font-weight_bold"/>
    <w:basedOn w:val="a0"/>
    <w:rsid w:val="00BA3ED3"/>
  </w:style>
  <w:style w:type="character" w:customStyle="1" w:styleId="fake-non-breaking-space">
    <w:name w:val="fake-non-breaking-space"/>
    <w:basedOn w:val="a0"/>
    <w:rsid w:val="00BA3ED3"/>
  </w:style>
  <w:style w:type="paragraph" w:customStyle="1" w:styleId="p-consnonformat">
    <w:name w:val="p-consnonformat"/>
    <w:basedOn w:val="a"/>
    <w:rsid w:val="00BA3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-consnonformat">
    <w:name w:val="h-consnonformat"/>
    <w:basedOn w:val="a0"/>
    <w:rsid w:val="00BA3ED3"/>
  </w:style>
  <w:style w:type="character" w:customStyle="1" w:styleId="colorff0000">
    <w:name w:val="color__ff0000"/>
    <w:basedOn w:val="a0"/>
    <w:rsid w:val="00BA3ED3"/>
  </w:style>
  <w:style w:type="paragraph" w:styleId="a3">
    <w:name w:val="header"/>
    <w:basedOn w:val="a"/>
    <w:link w:val="a4"/>
    <w:uiPriority w:val="99"/>
    <w:unhideWhenUsed/>
    <w:rsid w:val="00BA3E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3ED3"/>
  </w:style>
  <w:style w:type="paragraph" w:styleId="a5">
    <w:name w:val="footer"/>
    <w:basedOn w:val="a"/>
    <w:link w:val="a6"/>
    <w:uiPriority w:val="99"/>
    <w:unhideWhenUsed/>
    <w:rsid w:val="00BA3E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3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9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723</Words>
  <Characters>4126</Characters>
  <Application>Microsoft Office Word</Application>
  <DocSecurity>0</DocSecurity>
  <Lines>34</Lines>
  <Paragraphs>9</Paragraphs>
  <ScaleCrop>false</ScaleCrop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Кручко</dc:creator>
  <cp:keywords/>
  <dc:description/>
  <cp:lastModifiedBy>Виктория Кручко</cp:lastModifiedBy>
  <cp:revision>2</cp:revision>
  <dcterms:created xsi:type="dcterms:W3CDTF">2023-11-03T13:18:00Z</dcterms:created>
  <dcterms:modified xsi:type="dcterms:W3CDTF">2023-11-03T13:19:00Z</dcterms:modified>
</cp:coreProperties>
</file>